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AEE" w:rsidRDefault="00A91AEE" w:rsidP="006A795B">
      <w:pPr>
        <w:spacing w:line="240" w:lineRule="auto"/>
        <w:ind w:left="284"/>
        <w:jc w:val="right"/>
        <w:rPr>
          <w:rFonts w:ascii="Times New Roman" w:eastAsia="Arial" w:hAnsi="Times New Roman" w:cs="Times New Roman"/>
          <w:b/>
          <w:bCs/>
          <w:sz w:val="28"/>
          <w:szCs w:val="28"/>
        </w:rPr>
      </w:pPr>
      <w:r>
        <w:rPr>
          <w:rFonts w:ascii="Times New Roman" w:eastAsia="Arial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4916B4F" wp14:editId="39CE9365">
            <wp:simplePos x="0" y="0"/>
            <wp:positionH relativeFrom="margin">
              <wp:posOffset>285750</wp:posOffset>
            </wp:positionH>
            <wp:positionV relativeFrom="paragraph">
              <wp:posOffset>0</wp:posOffset>
            </wp:positionV>
            <wp:extent cx="2409825" cy="841375"/>
            <wp:effectExtent l="0" t="0" r="9525" b="0"/>
            <wp:wrapTight wrapText="bothSides">
              <wp:wrapPolygon edited="0">
                <wp:start x="2903" y="0"/>
                <wp:lineTo x="0" y="4402"/>
                <wp:lineTo x="0" y="12715"/>
                <wp:lineTo x="2220" y="15650"/>
                <wp:lineTo x="1878" y="18584"/>
                <wp:lineTo x="2049" y="21029"/>
                <wp:lineTo x="2561" y="21029"/>
                <wp:lineTo x="4098" y="21029"/>
                <wp:lineTo x="18100" y="19562"/>
                <wp:lineTo x="17929" y="15650"/>
                <wp:lineTo x="21515" y="13205"/>
                <wp:lineTo x="21515" y="8314"/>
                <wp:lineTo x="15880" y="7825"/>
                <wp:lineTo x="16904" y="4891"/>
                <wp:lineTo x="15880" y="3912"/>
                <wp:lineTo x="3757" y="0"/>
                <wp:lineTo x="2903" y="0"/>
              </wp:wrapPolygon>
            </wp:wrapTight>
            <wp:docPr id="8" name="Рисунок 8" descr="Основное лого 2 Челябинская обла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сновное лого 2 Челябинская область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84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4A72" w:rsidRPr="00F04F51" w:rsidRDefault="00EE3A47">
      <w:pPr>
        <w:spacing w:line="240" w:lineRule="auto"/>
        <w:jc w:val="right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F04F51">
        <w:rPr>
          <w:rFonts w:ascii="Times New Roman" w:eastAsia="Arial" w:hAnsi="Times New Roman" w:cs="Times New Roman"/>
          <w:b/>
          <w:bCs/>
          <w:sz w:val="24"/>
          <w:szCs w:val="24"/>
        </w:rPr>
        <w:t>ПРЕСС-РЕЛИЗ</w:t>
      </w:r>
    </w:p>
    <w:p w:rsidR="007824F9" w:rsidRPr="00F04F51" w:rsidRDefault="00300DCA">
      <w:pPr>
        <w:spacing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</w:rPr>
        <w:t>2</w:t>
      </w:r>
      <w:r w:rsidR="00300739">
        <w:rPr>
          <w:rFonts w:ascii="Times New Roman" w:eastAsia="Arial" w:hAnsi="Times New Roman" w:cs="Times New Roman"/>
          <w:b/>
          <w:bCs/>
          <w:sz w:val="24"/>
          <w:szCs w:val="24"/>
        </w:rPr>
        <w:t>6</w:t>
      </w:r>
      <w:r w:rsidR="007824F9" w:rsidRPr="00F04F51">
        <w:rPr>
          <w:rFonts w:ascii="Times New Roman" w:eastAsia="Arial" w:hAnsi="Times New Roman" w:cs="Times New Roman"/>
          <w:b/>
          <w:bCs/>
          <w:sz w:val="24"/>
          <w:szCs w:val="24"/>
        </w:rPr>
        <w:t>.06.2026</w:t>
      </w:r>
    </w:p>
    <w:p w:rsidR="00A91AEE" w:rsidRDefault="00A91AEE" w:rsidP="00660D5F">
      <w:pPr>
        <w:spacing w:after="120"/>
        <w:jc w:val="center"/>
        <w:rPr>
          <w:rFonts w:ascii="Times New Roman" w:eastAsia="Arial" w:hAnsi="Times New Roman" w:cs="Times New Roman"/>
          <w:b/>
          <w:bCs/>
          <w:color w:val="0070C0"/>
          <w:sz w:val="28"/>
          <w:szCs w:val="28"/>
        </w:rPr>
      </w:pPr>
    </w:p>
    <w:p w:rsidR="00573786" w:rsidRPr="00D957AC" w:rsidRDefault="00D65CEB" w:rsidP="00573786">
      <w:pPr>
        <w:ind w:firstLine="709"/>
        <w:jc w:val="center"/>
        <w:rPr>
          <w:rFonts w:ascii="Times New Roman" w:eastAsia="Arial" w:hAnsi="Times New Roman" w:cs="Times New Roman"/>
          <w:b/>
          <w:bCs/>
          <w:color w:val="0070C0"/>
          <w:sz w:val="26"/>
          <w:szCs w:val="26"/>
        </w:rPr>
      </w:pPr>
      <w:r>
        <w:rPr>
          <w:rFonts w:ascii="Times New Roman" w:eastAsia="Arial" w:hAnsi="Times New Roman" w:cs="Times New Roman"/>
          <w:b/>
          <w:bCs/>
          <w:color w:val="0070C0"/>
          <w:sz w:val="26"/>
          <w:szCs w:val="26"/>
        </w:rPr>
        <w:t>Более 3,5 тысяч пунктов государственной геодезической сети</w:t>
      </w:r>
      <w:r w:rsidR="00EF4A92">
        <w:rPr>
          <w:rFonts w:ascii="Times New Roman" w:eastAsia="Arial" w:hAnsi="Times New Roman" w:cs="Times New Roman"/>
          <w:b/>
          <w:bCs/>
          <w:color w:val="0070C0"/>
          <w:sz w:val="26"/>
          <w:szCs w:val="26"/>
        </w:rPr>
        <w:t xml:space="preserve"> </w:t>
      </w:r>
      <w:bookmarkStart w:id="0" w:name="_GoBack"/>
      <w:bookmarkEnd w:id="0"/>
      <w:r>
        <w:rPr>
          <w:rFonts w:ascii="Times New Roman" w:eastAsia="Arial" w:hAnsi="Times New Roman" w:cs="Times New Roman"/>
          <w:b/>
          <w:bCs/>
          <w:color w:val="0070C0"/>
          <w:sz w:val="26"/>
          <w:szCs w:val="26"/>
        </w:rPr>
        <w:t>обследовано на Южном Урале</w:t>
      </w:r>
      <w:r w:rsidR="00FA6D9D" w:rsidRPr="00FA6D9D">
        <w:rPr>
          <w:rFonts w:ascii="Times New Roman" w:eastAsia="Arial" w:hAnsi="Times New Roman" w:cs="Times New Roman"/>
          <w:b/>
          <w:bCs/>
          <w:color w:val="0070C0"/>
          <w:sz w:val="26"/>
          <w:szCs w:val="26"/>
        </w:rPr>
        <w:t xml:space="preserve"> </w:t>
      </w:r>
    </w:p>
    <w:p w:rsidR="00981244" w:rsidRDefault="00981244" w:rsidP="00573786">
      <w:pPr>
        <w:ind w:firstLine="709"/>
        <w:jc w:val="both"/>
        <w:rPr>
          <w:rFonts w:ascii="Times New Roman" w:eastAsia="Arial" w:hAnsi="Times New Roman" w:cs="Times New Roman"/>
          <w:b/>
          <w:sz w:val="26"/>
          <w:szCs w:val="26"/>
        </w:rPr>
      </w:pPr>
      <w:r w:rsidRPr="00981244">
        <w:rPr>
          <w:rFonts w:ascii="Times New Roman" w:eastAsia="Arial" w:hAnsi="Times New Roman" w:cs="Times New Roman"/>
          <w:b/>
          <w:sz w:val="26"/>
          <w:szCs w:val="26"/>
        </w:rPr>
        <w:t>Управление Росреестра по Челябинской области делится информацией по обследованию пунктов государственной геодезической сети</w:t>
      </w:r>
      <w:r w:rsidR="00E32489">
        <w:rPr>
          <w:rFonts w:ascii="Times New Roman" w:eastAsia="Arial" w:hAnsi="Times New Roman" w:cs="Times New Roman"/>
          <w:b/>
          <w:sz w:val="26"/>
          <w:szCs w:val="26"/>
        </w:rPr>
        <w:t xml:space="preserve"> (ГГС)</w:t>
      </w:r>
      <w:r w:rsidRPr="00981244">
        <w:rPr>
          <w:rFonts w:ascii="Times New Roman" w:eastAsia="Arial" w:hAnsi="Times New Roman" w:cs="Times New Roman"/>
          <w:b/>
          <w:sz w:val="26"/>
          <w:szCs w:val="26"/>
        </w:rPr>
        <w:t>, расположенных на территории Южного Урала.</w:t>
      </w:r>
    </w:p>
    <w:p w:rsidR="00887AFC" w:rsidRDefault="00437E75" w:rsidP="0093418B">
      <w:pPr>
        <w:ind w:firstLine="709"/>
        <w:jc w:val="both"/>
        <w:rPr>
          <w:rFonts w:ascii="Times New Roman" w:eastAsia="Arial" w:hAnsi="Times New Roman" w:cs="Times New Roman"/>
          <w:sz w:val="26"/>
          <w:szCs w:val="26"/>
        </w:rPr>
      </w:pPr>
      <w:r>
        <w:rPr>
          <w:rFonts w:ascii="Times New Roman" w:eastAsia="Arial" w:hAnsi="Times New Roman" w:cs="Times New Roman"/>
          <w:sz w:val="26"/>
          <w:szCs w:val="26"/>
        </w:rPr>
        <w:t xml:space="preserve">Геодезический пункт – </w:t>
      </w:r>
      <w:r w:rsidRPr="00437E75">
        <w:rPr>
          <w:rFonts w:ascii="Times New Roman" w:eastAsia="Arial" w:hAnsi="Times New Roman" w:cs="Times New Roman"/>
          <w:sz w:val="26"/>
          <w:szCs w:val="26"/>
        </w:rPr>
        <w:t>это инженерная конструкция, закрепляющая точку земной поверхности с определенными координатами.</w:t>
      </w:r>
      <w:r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437E75">
        <w:rPr>
          <w:rFonts w:ascii="Times New Roman" w:eastAsia="Arial" w:hAnsi="Times New Roman" w:cs="Times New Roman"/>
          <w:sz w:val="26"/>
          <w:szCs w:val="26"/>
        </w:rPr>
        <w:t xml:space="preserve">Местоположение пунктов на местности обозначается центрами пунктов (реперами, марками) </w:t>
      </w:r>
      <w:r>
        <w:rPr>
          <w:rFonts w:ascii="Times New Roman" w:eastAsia="Arial" w:hAnsi="Times New Roman" w:cs="Times New Roman"/>
          <w:sz w:val="26"/>
          <w:szCs w:val="26"/>
        </w:rPr>
        <w:t>или</w:t>
      </w:r>
      <w:r w:rsidRPr="00437E75">
        <w:rPr>
          <w:rFonts w:ascii="Times New Roman" w:eastAsia="Arial" w:hAnsi="Times New Roman" w:cs="Times New Roman"/>
          <w:sz w:val="26"/>
          <w:szCs w:val="26"/>
        </w:rPr>
        <w:t xml:space="preserve"> наружными опознавательными знаками.</w:t>
      </w:r>
      <w:r w:rsidR="000A0A8A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="005F2CCC">
        <w:rPr>
          <w:rFonts w:ascii="Times New Roman" w:eastAsia="Arial" w:hAnsi="Times New Roman" w:cs="Times New Roman"/>
          <w:sz w:val="26"/>
          <w:szCs w:val="26"/>
        </w:rPr>
        <w:t xml:space="preserve">Пункты ГГС </w:t>
      </w:r>
      <w:r w:rsidR="00887AFC">
        <w:rPr>
          <w:rFonts w:ascii="Times New Roman" w:eastAsia="Arial" w:hAnsi="Times New Roman" w:cs="Times New Roman"/>
          <w:sz w:val="26"/>
          <w:szCs w:val="26"/>
        </w:rPr>
        <w:t xml:space="preserve">применяются </w:t>
      </w:r>
      <w:r w:rsidR="00887AFC" w:rsidRPr="0093418B">
        <w:rPr>
          <w:rFonts w:ascii="Times New Roman" w:eastAsia="Arial" w:hAnsi="Times New Roman" w:cs="Times New Roman"/>
          <w:sz w:val="26"/>
          <w:szCs w:val="26"/>
        </w:rPr>
        <w:t>в строительстве инфраструктурных объектов, землеустройстве и межевании территорий, навигационных системах и картографии.</w:t>
      </w:r>
      <w:r w:rsidR="00887AFC" w:rsidRPr="00887AF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="005F2CCC">
        <w:rPr>
          <w:rFonts w:ascii="Times New Roman" w:eastAsia="Arial" w:hAnsi="Times New Roman" w:cs="Times New Roman"/>
          <w:sz w:val="26"/>
          <w:szCs w:val="26"/>
        </w:rPr>
        <w:t>Их особенность заключается в том, что они должны быть максимально неподвижны, с целью их охраны устанавливаются охранные зоны.</w:t>
      </w:r>
    </w:p>
    <w:p w:rsidR="005F2CCC" w:rsidRPr="005F2CCC" w:rsidRDefault="005F2CCC" w:rsidP="005F2CCC">
      <w:pPr>
        <w:ind w:firstLine="709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F2CCC">
        <w:rPr>
          <w:rFonts w:ascii="Times New Roman" w:eastAsia="Arial" w:hAnsi="Times New Roman" w:cs="Times New Roman"/>
          <w:sz w:val="26"/>
          <w:szCs w:val="26"/>
        </w:rPr>
        <w:t>В пределах границ охранных зон пунктов запрещается использование земельных участков для осуществления видов деятельности, приводящих к повреждению или уничтожению наружных опознавательных знаков, нарушению неизменности местоположения их центров, уничтожению, перемещению, засыпке или повреждению составных частей пунктов.</w:t>
      </w:r>
    </w:p>
    <w:p w:rsidR="0093418B" w:rsidRDefault="0093418B" w:rsidP="0093418B">
      <w:pPr>
        <w:ind w:firstLine="709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93418B">
        <w:rPr>
          <w:rFonts w:ascii="Times New Roman" w:eastAsia="Arial" w:hAnsi="Times New Roman" w:cs="Times New Roman"/>
          <w:sz w:val="26"/>
          <w:szCs w:val="26"/>
        </w:rPr>
        <w:t>От состояния пунктов зависит точность геодезических измерений, актуальность картографических данных и качество кадастровой деятельности в каждом регионе нашей страны</w:t>
      </w:r>
      <w:r w:rsidR="00965516">
        <w:rPr>
          <w:rFonts w:ascii="Times New Roman" w:eastAsia="Arial" w:hAnsi="Times New Roman" w:cs="Times New Roman"/>
          <w:sz w:val="26"/>
          <w:szCs w:val="26"/>
        </w:rPr>
        <w:t>, п</w:t>
      </w:r>
      <w:r w:rsidRPr="0093418B">
        <w:rPr>
          <w:rFonts w:ascii="Times New Roman" w:eastAsia="Arial" w:hAnsi="Times New Roman" w:cs="Times New Roman"/>
          <w:sz w:val="26"/>
          <w:szCs w:val="26"/>
        </w:rPr>
        <w:t xml:space="preserve">оэтому </w:t>
      </w:r>
      <w:r w:rsidR="00965516">
        <w:rPr>
          <w:rFonts w:ascii="Times New Roman" w:eastAsia="Arial" w:hAnsi="Times New Roman" w:cs="Times New Roman"/>
          <w:sz w:val="26"/>
          <w:szCs w:val="26"/>
        </w:rPr>
        <w:t>край</w:t>
      </w:r>
      <w:r w:rsidR="00A04175">
        <w:rPr>
          <w:rFonts w:ascii="Times New Roman" w:eastAsia="Arial" w:hAnsi="Times New Roman" w:cs="Times New Roman"/>
          <w:sz w:val="26"/>
          <w:szCs w:val="26"/>
        </w:rPr>
        <w:t>н</w:t>
      </w:r>
      <w:r w:rsidR="00965516">
        <w:rPr>
          <w:rFonts w:ascii="Times New Roman" w:eastAsia="Arial" w:hAnsi="Times New Roman" w:cs="Times New Roman"/>
          <w:sz w:val="26"/>
          <w:szCs w:val="26"/>
        </w:rPr>
        <w:t>е</w:t>
      </w:r>
      <w:r w:rsidRPr="0093418B">
        <w:rPr>
          <w:rFonts w:ascii="Times New Roman" w:eastAsia="Arial" w:hAnsi="Times New Roman" w:cs="Times New Roman"/>
          <w:sz w:val="26"/>
          <w:szCs w:val="26"/>
        </w:rPr>
        <w:t xml:space="preserve"> важно сохранять и регулярно проводить мониторинг сохранности пунктов государственной геодезической сети.</w:t>
      </w:r>
    </w:p>
    <w:p w:rsidR="005F2CCC" w:rsidRDefault="005F2CCC" w:rsidP="005F2CCC">
      <w:pPr>
        <w:ind w:firstLine="709"/>
        <w:jc w:val="both"/>
        <w:rPr>
          <w:rFonts w:ascii="Times New Roman" w:eastAsia="Arial" w:hAnsi="Times New Roman" w:cs="Times New Roman"/>
          <w:sz w:val="26"/>
          <w:szCs w:val="26"/>
        </w:rPr>
      </w:pPr>
      <w:r>
        <w:rPr>
          <w:rFonts w:ascii="Times New Roman" w:eastAsia="Arial" w:hAnsi="Times New Roman" w:cs="Times New Roman"/>
          <w:sz w:val="26"/>
          <w:szCs w:val="26"/>
        </w:rPr>
        <w:t>Специалисты Управления Росреестра по Челябинской области на постоянной основе проводят работу по обследованию пунктов государственной геодезической сети Южного Урала</w:t>
      </w:r>
      <w:r w:rsidR="002B6ABA">
        <w:rPr>
          <w:rFonts w:ascii="Times New Roman" w:eastAsia="Arial" w:hAnsi="Times New Roman" w:cs="Times New Roman"/>
          <w:sz w:val="26"/>
          <w:szCs w:val="26"/>
        </w:rPr>
        <w:t>. В</w:t>
      </w:r>
      <w:r>
        <w:rPr>
          <w:rFonts w:ascii="Times New Roman" w:eastAsia="Arial" w:hAnsi="Times New Roman" w:cs="Times New Roman"/>
          <w:sz w:val="26"/>
          <w:szCs w:val="26"/>
        </w:rPr>
        <w:t xml:space="preserve"> настоящее время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обследовано </w:t>
      </w:r>
      <w:r w:rsidRPr="00F83422">
        <w:rPr>
          <w:rFonts w:ascii="Times New Roman" w:eastAsia="Times New Roman" w:hAnsi="Times New Roman" w:cs="Times New Roman"/>
          <w:b/>
          <w:sz w:val="26"/>
          <w:szCs w:val="26"/>
        </w:rPr>
        <w:t>3597 пунктов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государственных сетей, в том числе в 2022 году – 910 пунктов, 2023 году – 851, 2024 году –</w:t>
      </w:r>
      <w:r w:rsidR="002B6ABA">
        <w:rPr>
          <w:rFonts w:ascii="Times New Roman" w:eastAsia="Times New Roman" w:hAnsi="Times New Roman" w:cs="Times New Roman"/>
          <w:sz w:val="26"/>
          <w:szCs w:val="26"/>
        </w:rPr>
        <w:t xml:space="preserve"> 762</w:t>
      </w:r>
      <w:r>
        <w:rPr>
          <w:rFonts w:ascii="Times New Roman" w:eastAsia="Times New Roman" w:hAnsi="Times New Roman" w:cs="Times New Roman"/>
          <w:sz w:val="26"/>
          <w:szCs w:val="26"/>
        </w:rPr>
        <w:t>, 2025 году –</w:t>
      </w:r>
      <w:r w:rsidR="002B6ABA">
        <w:rPr>
          <w:rFonts w:ascii="Times New Roman" w:eastAsia="Times New Roman" w:hAnsi="Times New Roman" w:cs="Times New Roman"/>
          <w:sz w:val="26"/>
          <w:szCs w:val="26"/>
        </w:rPr>
        <w:t xml:space="preserve"> 753</w:t>
      </w:r>
      <w:r w:rsidR="001D2515">
        <w:rPr>
          <w:rFonts w:ascii="Times New Roman" w:eastAsia="Times New Roman" w:hAnsi="Times New Roman" w:cs="Times New Roman"/>
          <w:sz w:val="26"/>
          <w:szCs w:val="26"/>
        </w:rPr>
        <w:t>. Н</w:t>
      </w:r>
      <w:r>
        <w:rPr>
          <w:rFonts w:ascii="Times New Roman" w:eastAsia="Times New Roman" w:hAnsi="Times New Roman" w:cs="Times New Roman"/>
          <w:sz w:val="26"/>
          <w:szCs w:val="26"/>
        </w:rPr>
        <w:t>а 2026 год предусмотрено обследование 635</w:t>
      </w:r>
      <w:r w:rsidR="000956CE">
        <w:rPr>
          <w:rFonts w:ascii="Times New Roman" w:eastAsia="Times New Roman" w:hAnsi="Times New Roman" w:cs="Times New Roman"/>
          <w:sz w:val="26"/>
          <w:szCs w:val="26"/>
        </w:rPr>
        <w:t xml:space="preserve"> объектов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Arial" w:hAnsi="Times New Roman" w:cs="Times New Roman"/>
          <w:sz w:val="26"/>
          <w:szCs w:val="26"/>
        </w:rPr>
        <w:t xml:space="preserve">в первом полугодии 2026 года обследован 321 пункт, из них 25 </w:t>
      </w:r>
      <w:r w:rsidR="000956CE">
        <w:rPr>
          <w:rFonts w:ascii="Times New Roman" w:eastAsia="Arial" w:hAnsi="Times New Roman" w:cs="Times New Roman"/>
          <w:sz w:val="26"/>
          <w:szCs w:val="26"/>
        </w:rPr>
        <w:t>–</w:t>
      </w:r>
      <w:r>
        <w:rPr>
          <w:rFonts w:ascii="Times New Roman" w:eastAsia="Arial" w:hAnsi="Times New Roman" w:cs="Times New Roman"/>
          <w:sz w:val="26"/>
          <w:szCs w:val="26"/>
        </w:rPr>
        <w:t xml:space="preserve"> ГГС и 296 </w:t>
      </w:r>
      <w:r w:rsidR="000956CE">
        <w:rPr>
          <w:rFonts w:ascii="Times New Roman" w:eastAsia="Arial" w:hAnsi="Times New Roman" w:cs="Times New Roman"/>
          <w:sz w:val="26"/>
          <w:szCs w:val="26"/>
        </w:rPr>
        <w:t>–</w:t>
      </w:r>
      <w:r>
        <w:rPr>
          <w:rFonts w:ascii="Times New Roman" w:eastAsia="Arial" w:hAnsi="Times New Roman" w:cs="Times New Roman"/>
          <w:sz w:val="26"/>
          <w:szCs w:val="26"/>
        </w:rPr>
        <w:t xml:space="preserve"> ГНС.</w:t>
      </w:r>
    </w:p>
    <w:p w:rsidR="005F2CCC" w:rsidRDefault="0088733E" w:rsidP="0093418B">
      <w:pPr>
        <w:ind w:firstLine="709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88733E">
        <w:rPr>
          <w:rFonts w:ascii="Times New Roman" w:eastAsia="Arial" w:hAnsi="Times New Roman" w:cs="Times New Roman"/>
          <w:sz w:val="26"/>
          <w:szCs w:val="26"/>
        </w:rPr>
        <w:t>В ходе обследования устанавливается сохранность геодезического пункта, составляется его описание, выполняется фотофиксация. Каждый пункт имеет свой номер и внесен в специальный реестр.  Интересно, что не все геодезические пункты расположены на земле. На крышах высоких зданий можно увидеть металлические конструкции, которые служат геодезическими пунктами.</w:t>
      </w:r>
    </w:p>
    <w:p w:rsidR="0088733E" w:rsidRPr="0088733E" w:rsidRDefault="0088733E" w:rsidP="0088733E">
      <w:pPr>
        <w:ind w:firstLine="709"/>
        <w:jc w:val="both"/>
        <w:rPr>
          <w:rFonts w:ascii="Times New Roman" w:eastAsia="Arial" w:hAnsi="Times New Roman" w:cs="Times New Roman"/>
          <w:sz w:val="26"/>
          <w:szCs w:val="26"/>
        </w:rPr>
      </w:pPr>
      <w:r>
        <w:rPr>
          <w:rFonts w:ascii="Times New Roman" w:eastAsia="Arial" w:hAnsi="Times New Roman" w:cs="Times New Roman"/>
          <w:sz w:val="26"/>
          <w:szCs w:val="26"/>
        </w:rPr>
        <w:t xml:space="preserve">Управление Росреестра по Челябинской области также напоминает, что </w:t>
      </w:r>
      <w:r w:rsidR="00F31CCE">
        <w:rPr>
          <w:rFonts w:ascii="Times New Roman" w:eastAsia="Arial" w:hAnsi="Times New Roman" w:cs="Times New Roman"/>
          <w:sz w:val="26"/>
          <w:szCs w:val="26"/>
        </w:rPr>
        <w:t>л</w:t>
      </w:r>
      <w:r w:rsidRPr="0088733E">
        <w:rPr>
          <w:rFonts w:ascii="Times New Roman" w:eastAsia="Arial" w:hAnsi="Times New Roman" w:cs="Times New Roman"/>
          <w:sz w:val="26"/>
          <w:szCs w:val="26"/>
        </w:rPr>
        <w:t xml:space="preserve">юбое действие, направленное на разрушение или повреждение геодезических пунктов, считается нарушением закона и влечет за собой применение административной </w:t>
      </w:r>
      <w:r w:rsidRPr="0088733E">
        <w:rPr>
          <w:rFonts w:ascii="Times New Roman" w:eastAsia="Arial" w:hAnsi="Times New Roman" w:cs="Times New Roman"/>
          <w:sz w:val="26"/>
          <w:szCs w:val="26"/>
        </w:rPr>
        <w:lastRenderedPageBreak/>
        <w:t>ответственности в виде наложения штрафа (ст. 7.2 Кодекса Российской Федерации об административных правонарушениях), в размере от 5000 до 200000 рублей в зависимости от категории правонарушителя (граждане, должностные лица, юридические лица).</w:t>
      </w:r>
      <w:r w:rsidR="00F31CCE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88733E">
        <w:rPr>
          <w:rFonts w:ascii="Times New Roman" w:eastAsia="Arial" w:hAnsi="Times New Roman" w:cs="Times New Roman"/>
          <w:sz w:val="26"/>
          <w:szCs w:val="26"/>
        </w:rPr>
        <w:t>Помимо уплаты штрафа, виновное лицо обязано компенсировать затраты на восстановление геодезического пункта в пользу государства.</w:t>
      </w:r>
    </w:p>
    <w:p w:rsidR="0088733E" w:rsidRDefault="0088733E" w:rsidP="00957AAD">
      <w:pPr>
        <w:spacing w:after="0"/>
        <w:ind w:firstLine="709"/>
        <w:jc w:val="both"/>
        <w:rPr>
          <w:rFonts w:ascii="Times New Roman" w:eastAsia="Arial" w:hAnsi="Times New Roman" w:cs="Times New Roman"/>
          <w:sz w:val="26"/>
          <w:szCs w:val="26"/>
        </w:rPr>
      </w:pPr>
    </w:p>
    <w:p w:rsidR="00573786" w:rsidRPr="00D957AC" w:rsidRDefault="00573786" w:rsidP="00957AAD">
      <w:pPr>
        <w:spacing w:after="0"/>
        <w:ind w:firstLine="709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D957AC">
        <w:rPr>
          <w:rFonts w:ascii="Times New Roman" w:eastAsia="Arial" w:hAnsi="Times New Roman" w:cs="Times New Roman"/>
          <w:sz w:val="26"/>
          <w:szCs w:val="26"/>
        </w:rPr>
        <w:t>#РосреестрЧелябинск #</w:t>
      </w:r>
      <w:r w:rsidR="0093418B">
        <w:rPr>
          <w:rFonts w:ascii="Times New Roman" w:eastAsia="Arial" w:hAnsi="Times New Roman" w:cs="Times New Roman"/>
          <w:sz w:val="26"/>
          <w:szCs w:val="26"/>
        </w:rPr>
        <w:t>ГГС</w:t>
      </w:r>
      <w:r w:rsidRPr="00D957A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="0093418B" w:rsidRPr="00D957AC">
        <w:rPr>
          <w:rFonts w:ascii="Times New Roman" w:eastAsia="Arial" w:hAnsi="Times New Roman" w:cs="Times New Roman"/>
          <w:sz w:val="26"/>
          <w:szCs w:val="26"/>
        </w:rPr>
        <w:t>#</w:t>
      </w:r>
      <w:r w:rsidR="005D5A5E">
        <w:rPr>
          <w:rFonts w:ascii="Times New Roman" w:eastAsia="Arial" w:hAnsi="Times New Roman" w:cs="Times New Roman"/>
          <w:sz w:val="26"/>
          <w:szCs w:val="26"/>
        </w:rPr>
        <w:t>ПунктыГГС</w:t>
      </w:r>
    </w:p>
    <w:p w:rsidR="00A91AEE" w:rsidRPr="00A91AEE" w:rsidRDefault="00EE3266" w:rsidP="00957AAD">
      <w:pPr>
        <w:spacing w:after="0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D957AC">
        <w:rPr>
          <w:rFonts w:ascii="Times New Roman" w:eastAsia="Arial" w:hAnsi="Times New Roman" w:cs="Times New Roman"/>
          <w:sz w:val="26"/>
          <w:szCs w:val="26"/>
        </w:rPr>
        <w:t xml:space="preserve"> </w:t>
      </w:r>
    </w:p>
    <w:p w:rsidR="00A91AEE" w:rsidRPr="00A91AEE" w:rsidRDefault="00A91AEE" w:rsidP="00A91AEE">
      <w:pPr>
        <w:spacing w:after="0"/>
        <w:jc w:val="right"/>
        <w:rPr>
          <w:rFonts w:ascii="Times New Roman" w:eastAsia="Arial" w:hAnsi="Times New Roman" w:cs="Times New Roman"/>
          <w:b/>
          <w:sz w:val="28"/>
          <w:szCs w:val="28"/>
        </w:rPr>
      </w:pPr>
      <w:r w:rsidRPr="00A91AEE">
        <w:rPr>
          <w:rFonts w:ascii="Times New Roman" w:eastAsia="Arial" w:hAnsi="Times New Roman" w:cs="Times New Roman"/>
          <w:b/>
          <w:sz w:val="28"/>
          <w:szCs w:val="28"/>
        </w:rPr>
        <w:t>Материал подготовлен пресс-службой</w:t>
      </w:r>
    </w:p>
    <w:p w:rsidR="00660D5F" w:rsidRPr="00A91AEE" w:rsidRDefault="00A91AEE" w:rsidP="00A91AEE">
      <w:pPr>
        <w:spacing w:after="0"/>
        <w:jc w:val="right"/>
        <w:rPr>
          <w:rFonts w:ascii="Times New Roman" w:eastAsia="Arial" w:hAnsi="Times New Roman" w:cs="Times New Roman"/>
          <w:b/>
          <w:sz w:val="28"/>
          <w:szCs w:val="28"/>
        </w:rPr>
      </w:pPr>
      <w:r w:rsidRPr="00A91AEE">
        <w:rPr>
          <w:rFonts w:ascii="Times New Roman" w:eastAsia="Arial" w:hAnsi="Times New Roman" w:cs="Times New Roman"/>
          <w:b/>
          <w:sz w:val="28"/>
          <w:szCs w:val="28"/>
        </w:rPr>
        <w:t>Росреестра и Роскадастра по Челябинской области</w:t>
      </w:r>
    </w:p>
    <w:p w:rsidR="00482B65" w:rsidRDefault="00482B65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88733E" w:rsidRDefault="0088733E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88733E" w:rsidRDefault="0088733E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88733E" w:rsidRDefault="0088733E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9A4A72" w:rsidRPr="00660D5F" w:rsidRDefault="00EE3A47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660D5F">
        <w:rPr>
          <w:rFonts w:ascii="Times New Roman" w:eastAsia="Arial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010910" cy="18415"/>
            <wp:effectExtent l="0" t="0" r="8890" b="635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10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A4A72" w:rsidRPr="00935FC5" w:rsidRDefault="00EE3A4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35FC5">
        <w:rPr>
          <w:rFonts w:ascii="Times New Roman" w:eastAsia="Arial" w:hAnsi="Times New Roman" w:cs="Times New Roman"/>
          <w:b/>
          <w:sz w:val="20"/>
          <w:szCs w:val="20"/>
          <w:lang w:eastAsia="sk-SK"/>
        </w:rPr>
        <w:t xml:space="preserve">Об Управлении Росреестра по </w:t>
      </w:r>
      <w:r w:rsidR="00660D5F" w:rsidRPr="00935FC5">
        <w:rPr>
          <w:rFonts w:ascii="Times New Roman" w:eastAsia="Arial" w:hAnsi="Times New Roman" w:cs="Times New Roman"/>
          <w:b/>
          <w:sz w:val="20"/>
          <w:szCs w:val="20"/>
          <w:lang w:eastAsia="sk-SK"/>
        </w:rPr>
        <w:t>Челябинской области</w:t>
      </w:r>
    </w:p>
    <w:p w:rsidR="00660D5F" w:rsidRPr="00935FC5" w:rsidRDefault="00660D5F" w:rsidP="00660D5F">
      <w:pPr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935FC5">
        <w:rPr>
          <w:rFonts w:ascii="Times New Roman" w:eastAsia="Arial" w:hAnsi="Times New Roman" w:cs="Times New Roman"/>
          <w:sz w:val="20"/>
          <w:szCs w:val="20"/>
        </w:rPr>
        <w:t xml:space="preserve">Управление Росреестра по Челябинской области - это территориальный орган федерального органа исполнительной власти, который осуществляет функции по государственной регистрации прав на недвижимое имущество и сделок с ним, по проведению государственного кадастрового учёта недвижимого имущества, землеустройства, государственного мониторинга земель, а также функции по государственной кадастровой оценке, федеральному государственному надзору в области геодезии и картографии, государственному земельному надзору, надзору за деятельностью саморегулируемых организаций оценщиков, контролю деятельности саморегулируемых организаций арбитражных управляющих. </w:t>
      </w:r>
    </w:p>
    <w:p w:rsidR="00660D5F" w:rsidRPr="00935FC5" w:rsidRDefault="00660D5F" w:rsidP="00660D5F">
      <w:pPr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935FC5">
        <w:rPr>
          <w:rFonts w:ascii="Times New Roman" w:eastAsia="Arial" w:hAnsi="Times New Roman" w:cs="Times New Roman"/>
          <w:sz w:val="20"/>
          <w:szCs w:val="20"/>
        </w:rPr>
        <w:t>Предоставление сведений из Единого государственного реестра недвижимости осуществляет филиал ППК "Роскадастр" по Челябинской области.</w:t>
      </w:r>
    </w:p>
    <w:p w:rsidR="00660D5F" w:rsidRPr="00935FC5" w:rsidRDefault="00660D5F" w:rsidP="00660D5F">
      <w:pPr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</w:p>
    <w:p w:rsidR="009A4A72" w:rsidRPr="00935FC5" w:rsidRDefault="00EE3A47" w:rsidP="00660D5F">
      <w:pPr>
        <w:spacing w:before="24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35FC5">
        <w:rPr>
          <w:rFonts w:ascii="Times New Roman" w:eastAsia="Arial" w:hAnsi="Times New Roman" w:cs="Times New Roman"/>
          <w:b/>
          <w:sz w:val="20"/>
          <w:szCs w:val="20"/>
          <w:lang w:eastAsia="sk-SK"/>
        </w:rPr>
        <w:t>Контакты для СМИ</w:t>
      </w:r>
    </w:p>
    <w:p w:rsidR="009A4A72" w:rsidRPr="00935FC5" w:rsidRDefault="00EE3A4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35FC5">
        <w:rPr>
          <w:rFonts w:ascii="Times New Roman" w:eastAsia="Arial" w:hAnsi="Times New Roman" w:cs="Times New Roman"/>
          <w:sz w:val="20"/>
          <w:szCs w:val="20"/>
        </w:rPr>
        <w:t>Пресс-служба</w:t>
      </w:r>
      <w:r w:rsidRPr="00935FC5">
        <w:rPr>
          <w:rFonts w:ascii="Times New Roman" w:eastAsia="Arial" w:hAnsi="Times New Roman" w:cs="Times New Roman"/>
          <w:b/>
          <w:sz w:val="20"/>
          <w:szCs w:val="20"/>
          <w:lang w:eastAsia="sk-SK"/>
        </w:rPr>
        <w:t xml:space="preserve"> </w:t>
      </w:r>
      <w:r w:rsidRPr="00935FC5">
        <w:rPr>
          <w:rFonts w:ascii="Times New Roman" w:eastAsia="Arial" w:hAnsi="Times New Roman" w:cs="Times New Roman"/>
          <w:sz w:val="20"/>
          <w:szCs w:val="20"/>
        </w:rPr>
        <w:t xml:space="preserve">Управления Росреестра по </w:t>
      </w:r>
      <w:r w:rsidR="00660D5F" w:rsidRPr="00935FC5">
        <w:rPr>
          <w:rFonts w:ascii="Times New Roman" w:eastAsia="Arial" w:hAnsi="Times New Roman" w:cs="Times New Roman"/>
          <w:sz w:val="20"/>
          <w:szCs w:val="20"/>
        </w:rPr>
        <w:t>Челябинской области</w:t>
      </w:r>
    </w:p>
    <w:p w:rsidR="00A91AEE" w:rsidRPr="00935FC5" w:rsidRDefault="00A91AEE" w:rsidP="00A91AEE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0"/>
          <w:szCs w:val="20"/>
        </w:rPr>
      </w:pPr>
      <w:r w:rsidRPr="00935FC5">
        <w:rPr>
          <w:rFonts w:ascii="Times New Roman" w:eastAsia="Arial" w:hAnsi="Times New Roman" w:cs="Times New Roman"/>
          <w:b/>
          <w:color w:val="0070C0"/>
          <w:sz w:val="20"/>
          <w:szCs w:val="20"/>
        </w:rPr>
        <w:t>Шишкина Лариса Владимировна</w:t>
      </w:r>
    </w:p>
    <w:p w:rsidR="00A91AEE" w:rsidRPr="00935FC5" w:rsidRDefault="00A91AEE" w:rsidP="00A91AEE">
      <w:pPr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935FC5">
        <w:rPr>
          <w:rFonts w:ascii="Times New Roman" w:eastAsia="Arial" w:hAnsi="Times New Roman" w:cs="Times New Roman"/>
          <w:sz w:val="20"/>
          <w:szCs w:val="20"/>
        </w:rPr>
        <w:t xml:space="preserve">8-908-706-24-05, </w:t>
      </w:r>
    </w:p>
    <w:p w:rsidR="00A91AEE" w:rsidRPr="00935FC5" w:rsidRDefault="00A91AEE" w:rsidP="00A91AEE">
      <w:pPr>
        <w:spacing w:after="0" w:line="240" w:lineRule="auto"/>
        <w:jc w:val="both"/>
        <w:rPr>
          <w:rFonts w:ascii="Times New Roman" w:eastAsia="Arial" w:hAnsi="Times New Roman" w:cs="Times New Roman"/>
          <w:b/>
          <w:color w:val="0070C0"/>
          <w:sz w:val="20"/>
          <w:szCs w:val="20"/>
        </w:rPr>
      </w:pPr>
      <w:r w:rsidRPr="00935FC5">
        <w:rPr>
          <w:rFonts w:ascii="Times New Roman" w:eastAsia="Arial" w:hAnsi="Times New Roman" w:cs="Times New Roman"/>
          <w:b/>
          <w:color w:val="0070C0"/>
          <w:sz w:val="20"/>
          <w:szCs w:val="20"/>
        </w:rPr>
        <w:t>Волосникова Елизавета Александровна</w:t>
      </w:r>
    </w:p>
    <w:p w:rsidR="00A91AEE" w:rsidRPr="00935FC5" w:rsidRDefault="00A91AEE" w:rsidP="00A91AEE">
      <w:pPr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935FC5">
        <w:rPr>
          <w:rFonts w:ascii="Times New Roman" w:eastAsia="Arial" w:hAnsi="Times New Roman" w:cs="Times New Roman"/>
          <w:sz w:val="20"/>
          <w:szCs w:val="20"/>
        </w:rPr>
        <w:t>8(351) 237-27-10</w:t>
      </w:r>
    </w:p>
    <w:p w:rsidR="00A91AEE" w:rsidRPr="00660D5F" w:rsidRDefault="00A91AEE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A91AEE">
        <w:rPr>
          <w:rFonts w:ascii="Times New Roman" w:eastAsia="Arial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2DF91F" wp14:editId="2ABAECE9">
            <wp:extent cx="2038350" cy="1426845"/>
            <wp:effectExtent l="0" t="0" r="0" b="1905"/>
            <wp:docPr id="7" name="Рисунок 7" descr="D:\Облако\Публикации_2026\4 Апрель\14 04 26\Все источник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блако\Публикации_2026\4 Апрель\14 04 26\Все источники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157" b="7843"/>
                    <a:stretch/>
                  </pic:blipFill>
                  <pic:spPr bwMode="auto">
                    <a:xfrm>
                      <a:off x="0" y="0"/>
                      <a:ext cx="2061414" cy="144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91AEE" w:rsidRPr="00660D5F" w:rsidSect="006A795B"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46DE" w:rsidRDefault="00E546DE">
      <w:pPr>
        <w:spacing w:line="240" w:lineRule="auto"/>
      </w:pPr>
      <w:r>
        <w:separator/>
      </w:r>
    </w:p>
  </w:endnote>
  <w:endnote w:type="continuationSeparator" w:id="0">
    <w:p w:rsidR="00E546DE" w:rsidRDefault="00E546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46DE" w:rsidRDefault="00E546DE">
      <w:pPr>
        <w:spacing w:after="0"/>
      </w:pPr>
      <w:r>
        <w:separator/>
      </w:r>
    </w:p>
  </w:footnote>
  <w:footnote w:type="continuationSeparator" w:id="0">
    <w:p w:rsidR="00E546DE" w:rsidRDefault="00E546D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C7F79"/>
    <w:multiLevelType w:val="hybridMultilevel"/>
    <w:tmpl w:val="FD7883C0"/>
    <w:lvl w:ilvl="0" w:tplc="BE900BBE">
      <w:start w:val="1"/>
      <w:numFmt w:val="decimal"/>
      <w:lvlText w:val="%1."/>
      <w:lvlJc w:val="left"/>
      <w:pPr>
        <w:ind w:left="1219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53F1600"/>
    <w:multiLevelType w:val="hybridMultilevel"/>
    <w:tmpl w:val="452E66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A72"/>
    <w:rsid w:val="0000145F"/>
    <w:rsid w:val="000127F3"/>
    <w:rsid w:val="000329E3"/>
    <w:rsid w:val="0003725D"/>
    <w:rsid w:val="00042081"/>
    <w:rsid w:val="00050446"/>
    <w:rsid w:val="00052B23"/>
    <w:rsid w:val="00071D1C"/>
    <w:rsid w:val="00075A61"/>
    <w:rsid w:val="00077560"/>
    <w:rsid w:val="000956CE"/>
    <w:rsid w:val="000959F9"/>
    <w:rsid w:val="000978F6"/>
    <w:rsid w:val="000A0A8A"/>
    <w:rsid w:val="000A10F3"/>
    <w:rsid w:val="000A7CDB"/>
    <w:rsid w:val="00106A4F"/>
    <w:rsid w:val="0013397B"/>
    <w:rsid w:val="00140724"/>
    <w:rsid w:val="00147705"/>
    <w:rsid w:val="00147905"/>
    <w:rsid w:val="00152824"/>
    <w:rsid w:val="001571A2"/>
    <w:rsid w:val="00173417"/>
    <w:rsid w:val="001913F2"/>
    <w:rsid w:val="00196E09"/>
    <w:rsid w:val="001A11EF"/>
    <w:rsid w:val="001A29D2"/>
    <w:rsid w:val="001B1883"/>
    <w:rsid w:val="001D2515"/>
    <w:rsid w:val="001E3F59"/>
    <w:rsid w:val="001E70D7"/>
    <w:rsid w:val="001F0E68"/>
    <w:rsid w:val="001F741A"/>
    <w:rsid w:val="002366E4"/>
    <w:rsid w:val="00247EE7"/>
    <w:rsid w:val="0025323C"/>
    <w:rsid w:val="002605AD"/>
    <w:rsid w:val="002903FB"/>
    <w:rsid w:val="002A012D"/>
    <w:rsid w:val="002B1617"/>
    <w:rsid w:val="002B6ABA"/>
    <w:rsid w:val="002E3F9E"/>
    <w:rsid w:val="00300739"/>
    <w:rsid w:val="00300DCA"/>
    <w:rsid w:val="003364F6"/>
    <w:rsid w:val="003E69C4"/>
    <w:rsid w:val="003F5179"/>
    <w:rsid w:val="00404BA7"/>
    <w:rsid w:val="00424477"/>
    <w:rsid w:val="00424750"/>
    <w:rsid w:val="004338C5"/>
    <w:rsid w:val="0043454E"/>
    <w:rsid w:val="00437E75"/>
    <w:rsid w:val="00446C9E"/>
    <w:rsid w:val="004606E8"/>
    <w:rsid w:val="00482B65"/>
    <w:rsid w:val="004832C3"/>
    <w:rsid w:val="0049514B"/>
    <w:rsid w:val="00495BC7"/>
    <w:rsid w:val="004B50AA"/>
    <w:rsid w:val="004C6EE6"/>
    <w:rsid w:val="00536E82"/>
    <w:rsid w:val="00537127"/>
    <w:rsid w:val="00542BDD"/>
    <w:rsid w:val="005525F1"/>
    <w:rsid w:val="00573786"/>
    <w:rsid w:val="00580390"/>
    <w:rsid w:val="00586DF9"/>
    <w:rsid w:val="005A0E3D"/>
    <w:rsid w:val="005A3076"/>
    <w:rsid w:val="005A77A7"/>
    <w:rsid w:val="005B1276"/>
    <w:rsid w:val="005B40AD"/>
    <w:rsid w:val="005B783B"/>
    <w:rsid w:val="005C24EA"/>
    <w:rsid w:val="005D5A5E"/>
    <w:rsid w:val="005E2528"/>
    <w:rsid w:val="005F2CCC"/>
    <w:rsid w:val="005F32B7"/>
    <w:rsid w:val="00613C29"/>
    <w:rsid w:val="00625050"/>
    <w:rsid w:val="00647220"/>
    <w:rsid w:val="006519FA"/>
    <w:rsid w:val="00660C84"/>
    <w:rsid w:val="00660D5F"/>
    <w:rsid w:val="00671588"/>
    <w:rsid w:val="006A5994"/>
    <w:rsid w:val="006A795B"/>
    <w:rsid w:val="006B28D0"/>
    <w:rsid w:val="006B59D0"/>
    <w:rsid w:val="006F3635"/>
    <w:rsid w:val="006F4224"/>
    <w:rsid w:val="00711984"/>
    <w:rsid w:val="00714778"/>
    <w:rsid w:val="00727A9A"/>
    <w:rsid w:val="00742323"/>
    <w:rsid w:val="00752594"/>
    <w:rsid w:val="00757C68"/>
    <w:rsid w:val="007615B8"/>
    <w:rsid w:val="00762544"/>
    <w:rsid w:val="00765ABC"/>
    <w:rsid w:val="00772E1F"/>
    <w:rsid w:val="00776B95"/>
    <w:rsid w:val="007824F9"/>
    <w:rsid w:val="007A6D9D"/>
    <w:rsid w:val="007B3140"/>
    <w:rsid w:val="007B3DE7"/>
    <w:rsid w:val="007B75C4"/>
    <w:rsid w:val="007E3437"/>
    <w:rsid w:val="007F16E9"/>
    <w:rsid w:val="008400EE"/>
    <w:rsid w:val="008543E6"/>
    <w:rsid w:val="008656E1"/>
    <w:rsid w:val="00880A39"/>
    <w:rsid w:val="0088733E"/>
    <w:rsid w:val="00887AFC"/>
    <w:rsid w:val="008A2A75"/>
    <w:rsid w:val="008C15EA"/>
    <w:rsid w:val="008D7A50"/>
    <w:rsid w:val="009125C6"/>
    <w:rsid w:val="009150D3"/>
    <w:rsid w:val="0093305E"/>
    <w:rsid w:val="00933CE0"/>
    <w:rsid w:val="0093418B"/>
    <w:rsid w:val="00935FC5"/>
    <w:rsid w:val="00946FFF"/>
    <w:rsid w:val="00952F8A"/>
    <w:rsid w:val="009576FB"/>
    <w:rsid w:val="00957AAD"/>
    <w:rsid w:val="00961C39"/>
    <w:rsid w:val="00965516"/>
    <w:rsid w:val="00981244"/>
    <w:rsid w:val="009A4A72"/>
    <w:rsid w:val="009B5577"/>
    <w:rsid w:val="009D10C3"/>
    <w:rsid w:val="009D5C6C"/>
    <w:rsid w:val="009D753C"/>
    <w:rsid w:val="009E18D2"/>
    <w:rsid w:val="009F2BDB"/>
    <w:rsid w:val="00A04175"/>
    <w:rsid w:val="00A100CF"/>
    <w:rsid w:val="00A10BA1"/>
    <w:rsid w:val="00A215D8"/>
    <w:rsid w:val="00A23ECC"/>
    <w:rsid w:val="00A3217C"/>
    <w:rsid w:val="00A32BA3"/>
    <w:rsid w:val="00A425F1"/>
    <w:rsid w:val="00A65A64"/>
    <w:rsid w:val="00A741A5"/>
    <w:rsid w:val="00A807D0"/>
    <w:rsid w:val="00A91AEE"/>
    <w:rsid w:val="00A9726D"/>
    <w:rsid w:val="00AB4858"/>
    <w:rsid w:val="00AD342B"/>
    <w:rsid w:val="00B009DE"/>
    <w:rsid w:val="00B03F14"/>
    <w:rsid w:val="00B5071D"/>
    <w:rsid w:val="00B52B98"/>
    <w:rsid w:val="00B53116"/>
    <w:rsid w:val="00B62260"/>
    <w:rsid w:val="00B66DE1"/>
    <w:rsid w:val="00B71577"/>
    <w:rsid w:val="00B77752"/>
    <w:rsid w:val="00B801C4"/>
    <w:rsid w:val="00B9325F"/>
    <w:rsid w:val="00BF4A2F"/>
    <w:rsid w:val="00C145C9"/>
    <w:rsid w:val="00C24C23"/>
    <w:rsid w:val="00C255C7"/>
    <w:rsid w:val="00C4131A"/>
    <w:rsid w:val="00C4181F"/>
    <w:rsid w:val="00C71BCE"/>
    <w:rsid w:val="00C95E86"/>
    <w:rsid w:val="00CB7F13"/>
    <w:rsid w:val="00CD3C97"/>
    <w:rsid w:val="00CD3D87"/>
    <w:rsid w:val="00CD77A3"/>
    <w:rsid w:val="00CF2E9D"/>
    <w:rsid w:val="00D01A5F"/>
    <w:rsid w:val="00D102BF"/>
    <w:rsid w:val="00D14907"/>
    <w:rsid w:val="00D21864"/>
    <w:rsid w:val="00D22336"/>
    <w:rsid w:val="00D23DF7"/>
    <w:rsid w:val="00D24EE8"/>
    <w:rsid w:val="00D255ED"/>
    <w:rsid w:val="00D30CF0"/>
    <w:rsid w:val="00D619AB"/>
    <w:rsid w:val="00D63A92"/>
    <w:rsid w:val="00D65CEB"/>
    <w:rsid w:val="00D742E4"/>
    <w:rsid w:val="00D91961"/>
    <w:rsid w:val="00D951A1"/>
    <w:rsid w:val="00D957AC"/>
    <w:rsid w:val="00DC527B"/>
    <w:rsid w:val="00DC710D"/>
    <w:rsid w:val="00DE7D98"/>
    <w:rsid w:val="00E320DC"/>
    <w:rsid w:val="00E32489"/>
    <w:rsid w:val="00E546DE"/>
    <w:rsid w:val="00E63F7D"/>
    <w:rsid w:val="00E802A6"/>
    <w:rsid w:val="00EA2D7B"/>
    <w:rsid w:val="00EE3266"/>
    <w:rsid w:val="00EE3A47"/>
    <w:rsid w:val="00EF4A92"/>
    <w:rsid w:val="00F00793"/>
    <w:rsid w:val="00F04F51"/>
    <w:rsid w:val="00F07108"/>
    <w:rsid w:val="00F26CB7"/>
    <w:rsid w:val="00F31CCE"/>
    <w:rsid w:val="00F36B46"/>
    <w:rsid w:val="00F752FB"/>
    <w:rsid w:val="00F83422"/>
    <w:rsid w:val="00F97572"/>
    <w:rsid w:val="00FA6D9D"/>
    <w:rsid w:val="00FB6C3B"/>
    <w:rsid w:val="00FC2264"/>
    <w:rsid w:val="07F11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AC491267-9DD4-4B66-AD15-29A0BF578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 w:qFormat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4">
    <w:name w:val="footnote reference"/>
    <w:basedOn w:val="a0"/>
    <w:uiPriority w:val="99"/>
    <w:unhideWhenUsed/>
    <w:rPr>
      <w:vertAlign w:val="superscript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character" w:styleId="a6">
    <w:name w:val="endnote reference"/>
    <w:basedOn w:val="a0"/>
    <w:uiPriority w:val="99"/>
    <w:semiHidden/>
    <w:unhideWhenUsed/>
    <w:rPr>
      <w:vertAlign w:val="superscript"/>
    </w:rPr>
  </w:style>
  <w:style w:type="character" w:styleId="a7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endnote text"/>
    <w:basedOn w:val="a"/>
    <w:link w:val="ab"/>
    <w:uiPriority w:val="99"/>
    <w:semiHidden/>
    <w:unhideWhenUsed/>
    <w:pPr>
      <w:spacing w:after="0" w:line="240" w:lineRule="auto"/>
    </w:pPr>
    <w:rPr>
      <w:sz w:val="20"/>
    </w:rPr>
  </w:style>
  <w:style w:type="paragraph" w:styleId="ac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Pr>
      <w:b/>
      <w:bCs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31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af6">
    <w:name w:val="Title"/>
    <w:basedOn w:val="a"/>
    <w:next w:val="a"/>
    <w:link w:val="af7"/>
    <w:uiPriority w:val="10"/>
    <w:qFormat/>
    <w:pPr>
      <w:spacing w:before="300"/>
      <w:contextualSpacing/>
    </w:pPr>
    <w:rPr>
      <w:sz w:val="48"/>
      <w:szCs w:val="48"/>
    </w:rPr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a">
    <w:name w:val="Subtitle"/>
    <w:basedOn w:val="a"/>
    <w:next w:val="a"/>
    <w:link w:val="afb"/>
    <w:uiPriority w:val="11"/>
    <w:qFormat/>
    <w:pPr>
      <w:spacing w:before="200"/>
    </w:pPr>
    <w:rPr>
      <w:sz w:val="24"/>
      <w:szCs w:val="24"/>
    </w:rPr>
  </w:style>
  <w:style w:type="table" w:styleId="afc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fd">
    <w:name w:val="No Spacing"/>
    <w:uiPriority w:val="1"/>
    <w:qFormat/>
    <w:rPr>
      <w:sz w:val="22"/>
      <w:szCs w:val="22"/>
      <w:lang w:eastAsia="en-US"/>
    </w:rPr>
  </w:style>
  <w:style w:type="character" w:customStyle="1" w:styleId="af7">
    <w:name w:val="Название Знак"/>
    <w:basedOn w:val="a0"/>
    <w:link w:val="af6"/>
    <w:uiPriority w:val="10"/>
    <w:rPr>
      <w:sz w:val="48"/>
      <w:szCs w:val="48"/>
    </w:rPr>
  </w:style>
  <w:style w:type="character" w:customStyle="1" w:styleId="afb">
    <w:name w:val="Подзаголовок Знак"/>
    <w:basedOn w:val="a0"/>
    <w:link w:val="afa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e">
    <w:name w:val="Intense Quote"/>
    <w:basedOn w:val="a"/>
    <w:next w:val="a"/>
    <w:link w:val="aff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">
    <w:name w:val="Выделенная цитата Знак"/>
    <w:link w:val="afe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table" w:customStyle="1" w:styleId="TableGridLight">
    <w:name w:val="Table Grid Light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qFormat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qFormat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qFormat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qFormat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qFormat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8A2D8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qFormat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472C4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qFormat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qFormat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qFormat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qFormat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qFormat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qFormat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qFormat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qFormat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qFormat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qFormat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qFormat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qFormat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/>
      </w:rPr>
    </w:tblStylePr>
    <w:tblStylePr w:type="firstCol">
      <w:rPr>
        <w:b/>
        <w:color w:val="ACCCEA" w:themeColor="accent1" w:themeTint="80"/>
      </w:rPr>
    </w:tblStylePr>
    <w:tblStylePr w:type="lastCol">
      <w:rPr>
        <w:b/>
        <w:color w:val="ACCCEA" w:themeColor="accent1" w:themeTint="80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nil"/>
          <w:left w:val="nil"/>
          <w:bottom w:val="single" w:sz="4" w:space="0" w:color="ACCCEA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single" w:sz="4" w:space="0" w:color="ACCCEA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/>
        <w:sz w:val="22"/>
      </w:rPr>
      <w:tblPr/>
      <w:tcPr>
        <w:tcBorders>
          <w:top w:val="nil"/>
          <w:left w:val="single" w:sz="4" w:space="0" w:color="ACCCEA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/>
        <w:sz w:val="22"/>
      </w:rPr>
      <w:tblPr/>
      <w:tcPr>
        <w:tcBorders>
          <w:top w:val="nil"/>
          <w:left w:val="nil"/>
          <w:bottom w:val="single" w:sz="4" w:space="0" w:color="A5A5A5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/>
        <w:sz w:val="22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single" w:sz="4" w:space="0" w:color="A5A5A5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nil"/>
          <w:left w:val="nil"/>
          <w:bottom w:val="single" w:sz="4" w:space="0" w:color="95AFDD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single" w:sz="4" w:space="0" w:color="95AFDD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4174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4174" w:themeColor="accent5" w:themeShade="94"/>
        <w:sz w:val="22"/>
      </w:rPr>
      <w:tblPr/>
      <w:tcPr>
        <w:tcBorders>
          <w:top w:val="nil"/>
          <w:left w:val="single" w:sz="4" w:space="0" w:color="95AFDD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nil"/>
          <w:left w:val="nil"/>
          <w:bottom w:val="single" w:sz="4" w:space="0" w:color="ADD394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single" w:sz="4" w:space="0" w:color="ADD394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single" w:sz="4" w:space="0" w:color="ADD394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06429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tblPr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tblPr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C" w:themeColor="accent1" w:themeShade="94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C" w:themeColor="accent1" w:themeShade="94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C" w:themeColor="accent1" w:themeShade="94"/>
      </w:rPr>
    </w:tblStylePr>
    <w:tblStylePr w:type="lastCol">
      <w:rPr>
        <w:b/>
        <w:color w:val="245A8C" w:themeColor="accent1" w:themeShade="94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9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9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EAADB" w:themeColor="accent5" w:themeTint="99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EAADB" w:themeColor="accent5" w:themeTint="99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EAADB" w:themeColor="accent5" w:themeTint="99"/>
      </w:rPr>
    </w:tblStylePr>
    <w:tblStylePr w:type="lastCol">
      <w:rPr>
        <w:b/>
        <w:color w:val="8EAADB" w:themeColor="accent5" w:themeTint="99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8D08D" w:themeColor="accent6" w:themeTint="99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8D08D" w:themeColor="accent6" w:themeTint="99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single" w:sz="4" w:space="0" w:color="5B9BD5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single" w:sz="4" w:space="0" w:color="C9C9C9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single" w:sz="4" w:space="0" w:color="C9C9C9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single" w:sz="4" w:space="0" w:color="C9C9C9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nil"/>
          <w:bottom w:val="single" w:sz="4" w:space="0" w:color="8DA9DB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single" w:sz="4" w:space="0" w:color="8DA9DB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single" w:sz="4" w:space="0" w:color="8DA9DB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single" w:sz="4" w:space="0" w:color="A9D08E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single" w:sz="4" w:space="0" w:color="A9D08E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single" w:sz="4" w:space="0" w:color="A9D08E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customStyle="1" w:styleId="ab">
    <w:name w:val="Текст концевой сноски Знак"/>
    <w:link w:val="aa"/>
    <w:uiPriority w:val="99"/>
    <w:rPr>
      <w:sz w:val="20"/>
    </w:rPr>
  </w:style>
  <w:style w:type="paragraph" w:customStyle="1" w:styleId="12">
    <w:name w:val="Заголовок оглавления1"/>
    <w:uiPriority w:val="39"/>
    <w:unhideWhenUsed/>
    <w:pPr>
      <w:spacing w:after="160" w:line="259" w:lineRule="auto"/>
    </w:pPr>
    <w:rPr>
      <w:sz w:val="22"/>
      <w:szCs w:val="22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Pr>
      <w:rFonts w:ascii="Tahoma" w:hAnsi="Tahoma" w:cs="Tahoma"/>
      <w:sz w:val="16"/>
      <w:szCs w:val="16"/>
    </w:rPr>
  </w:style>
  <w:style w:type="character" w:customStyle="1" w:styleId="ae">
    <w:name w:val="Текст примечания Знак"/>
    <w:basedOn w:val="a0"/>
    <w:link w:val="ad"/>
    <w:uiPriority w:val="99"/>
    <w:semiHidden/>
    <w:rPr>
      <w:sz w:val="20"/>
      <w:szCs w:val="20"/>
    </w:rPr>
  </w:style>
  <w:style w:type="character" w:customStyle="1" w:styleId="af0">
    <w:name w:val="Тема примечания Знак"/>
    <w:basedOn w:val="ae"/>
    <w:link w:val="af"/>
    <w:uiPriority w:val="99"/>
    <w:semiHidden/>
    <w:rPr>
      <w:b/>
      <w:bCs/>
      <w:sz w:val="20"/>
      <w:szCs w:val="20"/>
    </w:rPr>
  </w:style>
  <w:style w:type="paragraph" w:styleId="aff0">
    <w:name w:val="List Paragraph"/>
    <w:basedOn w:val="a"/>
    <w:uiPriority w:val="34"/>
    <w:qFormat/>
    <w:pPr>
      <w:ind w:left="720"/>
      <w:contextualSpacing/>
    </w:pPr>
  </w:style>
  <w:style w:type="character" w:customStyle="1" w:styleId="af4">
    <w:name w:val="Верхний колонтитул Знак"/>
    <w:basedOn w:val="a0"/>
    <w:link w:val="af3"/>
    <w:uiPriority w:val="99"/>
  </w:style>
  <w:style w:type="character" w:customStyle="1" w:styleId="af9">
    <w:name w:val="Нижний колонтитул Знак"/>
    <w:basedOn w:val="a0"/>
    <w:link w:val="af8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06FFD5-1EB7-4E99-BF58-A9D95876A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1650</TotalTime>
  <Pages>2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Шишкина Лариса</dc:creator>
  <cp:lastModifiedBy>Волосникова Елизавета Александровна</cp:lastModifiedBy>
  <cp:revision>223</cp:revision>
  <dcterms:created xsi:type="dcterms:W3CDTF">2023-03-14T12:39:00Z</dcterms:created>
  <dcterms:modified xsi:type="dcterms:W3CDTF">2026-06-26T04:56:00Z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BFF34E4FA75148DC9B199295F1F45CE2_13</vt:lpwstr>
  </property>
</Properties>
</file>